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50" w:rsidRPr="00342A53" w:rsidRDefault="00AF0350" w:rsidP="00AF0350">
      <w:pPr>
        <w:pStyle w:val="Header"/>
        <w:jc w:val="center"/>
        <w:rPr>
          <w:b/>
          <w:bCs/>
          <w:sz w:val="24"/>
          <w:szCs w:val="24"/>
          <w:lang w:val="en-AU"/>
        </w:rPr>
      </w:pPr>
    </w:p>
    <w:p w:rsidR="002D2FAC" w:rsidRPr="00AF0350" w:rsidRDefault="002D2FAC">
      <w:pPr>
        <w:rPr>
          <w:rFonts w:ascii="Arial" w:hAnsi="Arial" w:cs="Arial"/>
        </w:rPr>
      </w:pPr>
      <w:bookmarkStart w:id="0" w:name="_DV_M0"/>
      <w:bookmarkEnd w:id="0"/>
    </w:p>
    <w:p w:rsidR="00AF0350" w:rsidRPr="00AF0350" w:rsidRDefault="00AF0350" w:rsidP="00AF0350">
      <w:pPr>
        <w:jc w:val="center"/>
        <w:rPr>
          <w:rFonts w:ascii="Arial" w:hAnsi="Arial" w:cs="Arial"/>
          <w:i/>
          <w:iCs/>
          <w:color w:val="2D2D2D"/>
          <w:sz w:val="20"/>
          <w:szCs w:val="20"/>
        </w:rPr>
      </w:pPr>
      <w:r w:rsidRPr="00AF0350">
        <w:rPr>
          <w:rFonts w:ascii="Arial" w:hAnsi="Arial" w:cs="Arial"/>
          <w:i/>
          <w:iCs/>
          <w:color w:val="2D2D2D"/>
          <w:sz w:val="20"/>
          <w:szCs w:val="20"/>
        </w:rPr>
        <w:t>THIS NEWS RELEASE IS NOT FOR DISTRIBUTION TO U.S. NEWSWIRE SERVICES FOR DISSEMINATION IN THE UNITED STATES</w:t>
      </w:r>
    </w:p>
    <w:p w:rsidR="00AF0350" w:rsidRPr="00AF0350" w:rsidRDefault="00AF0350" w:rsidP="00AF0350">
      <w:pPr>
        <w:jc w:val="center"/>
        <w:rPr>
          <w:rFonts w:ascii="Arial" w:hAnsi="Arial" w:cs="Arial"/>
          <w:b/>
          <w:bCs/>
          <w:color w:val="2D2D2D"/>
        </w:rPr>
      </w:pPr>
      <w:r w:rsidRPr="00AF0350">
        <w:rPr>
          <w:rFonts w:ascii="Arial" w:hAnsi="Arial" w:cs="Arial"/>
          <w:i/>
          <w:iCs/>
          <w:color w:val="2D2D2D"/>
        </w:rPr>
        <w:t xml:space="preserve"> </w:t>
      </w:r>
    </w:p>
    <w:p w:rsidR="00AF0350" w:rsidRPr="00AF0350" w:rsidRDefault="00AF0350" w:rsidP="00AF0350">
      <w:pPr>
        <w:jc w:val="center"/>
        <w:rPr>
          <w:rFonts w:ascii="Arial" w:hAnsi="Arial" w:cs="Arial"/>
          <w:b/>
        </w:rPr>
      </w:pPr>
      <w:r>
        <w:rPr>
          <w:rFonts w:ascii="Arial" w:hAnsi="Arial" w:cs="Arial"/>
          <w:b/>
          <w:bCs/>
        </w:rPr>
        <w:t>COMPASS GOLD</w:t>
      </w:r>
      <w:r w:rsidRPr="00AF0350">
        <w:rPr>
          <w:rFonts w:ascii="Arial" w:hAnsi="Arial" w:cs="Arial"/>
          <w:b/>
          <w:bCs/>
        </w:rPr>
        <w:t xml:space="preserve"> </w:t>
      </w:r>
      <w:r w:rsidRPr="00AF0350">
        <w:rPr>
          <w:rFonts w:ascii="Arial" w:hAnsi="Arial" w:cs="Arial"/>
          <w:b/>
        </w:rPr>
        <w:t>ANNOUNCES PRIVATE PLACEMENT</w:t>
      </w:r>
    </w:p>
    <w:p w:rsidR="00AF0350" w:rsidRPr="00AF0350" w:rsidRDefault="00AF0350" w:rsidP="00AF0350">
      <w:pPr>
        <w:jc w:val="center"/>
        <w:rPr>
          <w:rFonts w:ascii="Arial" w:hAnsi="Arial" w:cs="Arial"/>
          <w:b/>
        </w:rPr>
      </w:pPr>
    </w:p>
    <w:p w:rsidR="00AF0350" w:rsidRPr="00AF0350" w:rsidRDefault="00AF0350" w:rsidP="00AF0350">
      <w:pPr>
        <w:jc w:val="both"/>
        <w:rPr>
          <w:rFonts w:ascii="Arial" w:hAnsi="Arial" w:cs="Arial"/>
          <w:lang w:val="en-GB"/>
        </w:rPr>
      </w:pPr>
      <w:r w:rsidRPr="00AF0350">
        <w:rPr>
          <w:rFonts w:ascii="Arial" w:hAnsi="Arial" w:cs="Arial"/>
          <w:b/>
        </w:rPr>
        <w:t>Vancouver, BC—</w:t>
      </w:r>
      <w:r w:rsidRPr="00AF0350">
        <w:rPr>
          <w:rFonts w:ascii="Arial" w:hAnsi="Arial" w:cs="Arial"/>
        </w:rPr>
        <w:t xml:space="preserve"> </w:t>
      </w:r>
      <w:r w:rsidR="001E58DB">
        <w:rPr>
          <w:rFonts w:ascii="Arial" w:hAnsi="Arial" w:cs="Arial"/>
        </w:rPr>
        <w:t>February</w:t>
      </w:r>
      <w:r w:rsidR="00084FB1">
        <w:rPr>
          <w:rFonts w:ascii="Arial" w:hAnsi="Arial" w:cs="Arial"/>
        </w:rPr>
        <w:t xml:space="preserve"> 1</w:t>
      </w:r>
      <w:r w:rsidR="001E58DB">
        <w:rPr>
          <w:rFonts w:ascii="Arial" w:hAnsi="Arial" w:cs="Arial"/>
        </w:rPr>
        <w:t>7, 2017</w:t>
      </w:r>
      <w:r w:rsidRPr="00AF0350">
        <w:rPr>
          <w:rFonts w:ascii="Arial" w:hAnsi="Arial" w:cs="Arial"/>
        </w:rPr>
        <w:t xml:space="preserve"> </w:t>
      </w:r>
      <w:r>
        <w:rPr>
          <w:rFonts w:ascii="Arial" w:hAnsi="Arial" w:cs="Arial"/>
          <w:bCs/>
        </w:rPr>
        <w:t>Compass Gold Corporation</w:t>
      </w:r>
      <w:r w:rsidRPr="00AF0350">
        <w:rPr>
          <w:rFonts w:ascii="Arial" w:hAnsi="Arial" w:cs="Arial"/>
        </w:rPr>
        <w:t xml:space="preserve"> (the “</w:t>
      </w:r>
      <w:r w:rsidRPr="00AF0350">
        <w:rPr>
          <w:rFonts w:ascii="Arial" w:hAnsi="Arial" w:cs="Arial"/>
          <w:b/>
        </w:rPr>
        <w:t>Company</w:t>
      </w:r>
      <w:r>
        <w:rPr>
          <w:rFonts w:ascii="Arial" w:hAnsi="Arial" w:cs="Arial"/>
        </w:rPr>
        <w:t>”) (TSX-V: CVB.H</w:t>
      </w:r>
      <w:r w:rsidRPr="00AF0350">
        <w:rPr>
          <w:rFonts w:ascii="Arial" w:hAnsi="Arial" w:cs="Arial"/>
        </w:rPr>
        <w:t xml:space="preserve">) announces </w:t>
      </w:r>
      <w:r w:rsidRPr="00AF0350">
        <w:rPr>
          <w:rFonts w:ascii="Arial" w:hAnsi="Arial" w:cs="Arial"/>
          <w:lang w:val="en-GB"/>
        </w:rPr>
        <w:t xml:space="preserve">its intention to carry out a non-brokered private placement of up to </w:t>
      </w:r>
      <w:r>
        <w:rPr>
          <w:rFonts w:ascii="Arial" w:hAnsi="Arial" w:cs="Arial"/>
          <w:lang w:val="en-GB"/>
        </w:rPr>
        <w:t>10,000,000</w:t>
      </w:r>
      <w:r w:rsidR="00212028">
        <w:rPr>
          <w:rFonts w:ascii="Arial" w:hAnsi="Arial" w:cs="Arial"/>
          <w:lang w:val="en-GB"/>
        </w:rPr>
        <w:t xml:space="preserve"> Units at a price of $0.05</w:t>
      </w:r>
      <w:r w:rsidRPr="00AF0350">
        <w:rPr>
          <w:rFonts w:ascii="Arial" w:hAnsi="Arial" w:cs="Arial"/>
          <w:lang w:val="en-GB"/>
        </w:rPr>
        <w:t xml:space="preserve"> per Unit for gross proceeds to the Company of up to $</w:t>
      </w:r>
      <w:r>
        <w:rPr>
          <w:rFonts w:ascii="Arial" w:hAnsi="Arial" w:cs="Arial"/>
          <w:lang w:val="en-GB"/>
        </w:rPr>
        <w:t>500</w:t>
      </w:r>
      <w:r w:rsidRPr="00AF0350">
        <w:rPr>
          <w:rFonts w:ascii="Arial" w:hAnsi="Arial" w:cs="Arial"/>
          <w:lang w:val="en-GB"/>
        </w:rPr>
        <w:t>,000 (the “Offering”).</w:t>
      </w:r>
      <w:bookmarkStart w:id="1" w:name="_GoBack"/>
      <w:bookmarkEnd w:id="1"/>
    </w:p>
    <w:p w:rsidR="00AF0350" w:rsidRPr="00AF0350" w:rsidRDefault="00AF0350" w:rsidP="00AF0350">
      <w:pPr>
        <w:jc w:val="both"/>
        <w:rPr>
          <w:rFonts w:ascii="Arial" w:hAnsi="Arial" w:cs="Arial"/>
          <w:lang w:val="en-GB"/>
        </w:rPr>
      </w:pPr>
    </w:p>
    <w:p w:rsidR="00AF0350" w:rsidRPr="00AF0350" w:rsidRDefault="00AF0350" w:rsidP="00AF0350">
      <w:pPr>
        <w:pStyle w:val="BodyText2"/>
        <w:spacing w:after="0" w:line="240" w:lineRule="auto"/>
        <w:jc w:val="both"/>
        <w:rPr>
          <w:rFonts w:ascii="Arial" w:hAnsi="Arial" w:cs="Arial"/>
          <w:sz w:val="24"/>
          <w:szCs w:val="24"/>
          <w:lang w:val="en-GB"/>
        </w:rPr>
      </w:pPr>
      <w:r w:rsidRPr="00AF0350">
        <w:rPr>
          <w:rFonts w:ascii="Arial" w:hAnsi="Arial" w:cs="Arial"/>
          <w:sz w:val="24"/>
          <w:szCs w:val="24"/>
        </w:rPr>
        <w:t xml:space="preserve">Each Unit will consist of one common share and one common share purchase warrant (a “Warrant”).  Each Warrant will entitle the holder to purchase one additional common share for a period of </w:t>
      </w:r>
      <w:r w:rsidR="001E58DB">
        <w:rPr>
          <w:rFonts w:ascii="Arial" w:hAnsi="Arial" w:cs="Arial"/>
          <w:sz w:val="24"/>
          <w:szCs w:val="24"/>
        </w:rPr>
        <w:t>twelve</w:t>
      </w:r>
      <w:r>
        <w:rPr>
          <w:rFonts w:ascii="Arial" w:hAnsi="Arial" w:cs="Arial"/>
          <w:sz w:val="24"/>
          <w:szCs w:val="24"/>
        </w:rPr>
        <w:t xml:space="preserve"> months</w:t>
      </w:r>
      <w:r w:rsidR="006E38A8">
        <w:rPr>
          <w:rFonts w:ascii="Arial" w:hAnsi="Arial" w:cs="Arial"/>
          <w:sz w:val="24"/>
          <w:szCs w:val="24"/>
        </w:rPr>
        <w:t xml:space="preserve"> at a price of </w:t>
      </w:r>
      <w:r w:rsidRPr="00AF0350">
        <w:rPr>
          <w:rFonts w:ascii="Arial" w:hAnsi="Arial" w:cs="Arial"/>
          <w:sz w:val="24"/>
          <w:szCs w:val="24"/>
        </w:rPr>
        <w:t>$0.0</w:t>
      </w:r>
      <w:r w:rsidR="006E38A8">
        <w:rPr>
          <w:rFonts w:ascii="Arial" w:hAnsi="Arial" w:cs="Arial"/>
          <w:sz w:val="24"/>
          <w:szCs w:val="24"/>
        </w:rPr>
        <w:t>6</w:t>
      </w:r>
      <w:r w:rsidRPr="00AF0350">
        <w:rPr>
          <w:rFonts w:ascii="Arial" w:hAnsi="Arial" w:cs="Arial"/>
          <w:sz w:val="24"/>
          <w:szCs w:val="24"/>
        </w:rPr>
        <w:t xml:space="preserve"> per common share.</w:t>
      </w:r>
    </w:p>
    <w:p w:rsidR="00AF0350" w:rsidRPr="00AF0350" w:rsidRDefault="00AF0350" w:rsidP="00AF0350">
      <w:pPr>
        <w:jc w:val="both"/>
        <w:rPr>
          <w:rFonts w:ascii="Arial" w:hAnsi="Arial" w:cs="Arial"/>
          <w:lang w:val="en-GB"/>
        </w:rPr>
      </w:pPr>
    </w:p>
    <w:p w:rsidR="00AF0350" w:rsidRPr="00AF0350" w:rsidRDefault="00AF0350" w:rsidP="00AF0350">
      <w:pPr>
        <w:jc w:val="both"/>
        <w:rPr>
          <w:rFonts w:ascii="Arial" w:hAnsi="Arial" w:cs="Arial"/>
          <w:lang w:val="en-GB"/>
        </w:rPr>
      </w:pPr>
      <w:r w:rsidRPr="00AF0350">
        <w:rPr>
          <w:rFonts w:ascii="Arial" w:hAnsi="Arial" w:cs="Arial"/>
          <w:lang w:val="en-GB"/>
        </w:rPr>
        <w:t xml:space="preserve">The proceeds of the Offering will be used </w:t>
      </w:r>
      <w:r w:rsidRPr="00AF0350">
        <w:rPr>
          <w:rFonts w:ascii="Arial" w:hAnsi="Arial" w:cs="Arial"/>
          <w:bCs/>
        </w:rPr>
        <w:t xml:space="preserve">for </w:t>
      </w:r>
      <w:r w:rsidRPr="00AF0350">
        <w:rPr>
          <w:rFonts w:ascii="Arial" w:hAnsi="Arial" w:cs="Arial"/>
          <w:lang w:val="en-GB"/>
        </w:rPr>
        <w:t>general working capital purposes.</w:t>
      </w:r>
    </w:p>
    <w:p w:rsidR="00AF0350" w:rsidRPr="00AF0350" w:rsidRDefault="00AF0350" w:rsidP="00AF0350">
      <w:pPr>
        <w:jc w:val="both"/>
        <w:rPr>
          <w:rFonts w:ascii="Arial" w:hAnsi="Arial" w:cs="Arial"/>
          <w:lang w:val="en-GB"/>
        </w:rPr>
      </w:pPr>
    </w:p>
    <w:p w:rsidR="00AF0350" w:rsidRPr="00AF0350" w:rsidRDefault="00AF0350" w:rsidP="00AF0350">
      <w:pPr>
        <w:jc w:val="both"/>
        <w:rPr>
          <w:rFonts w:ascii="Arial" w:hAnsi="Arial" w:cs="Arial"/>
          <w:bCs/>
        </w:rPr>
      </w:pPr>
      <w:r w:rsidRPr="00AF0350">
        <w:rPr>
          <w:rFonts w:ascii="Arial" w:hAnsi="Arial" w:cs="Arial"/>
          <w:bCs/>
        </w:rPr>
        <w:t>All securities issued under the Offering will be subject to a four-month hold period in accordance with applicable Canadian securities laws.</w:t>
      </w:r>
    </w:p>
    <w:p w:rsidR="00AF0350" w:rsidRPr="00AF0350" w:rsidRDefault="00AF0350" w:rsidP="00AF0350">
      <w:pPr>
        <w:jc w:val="both"/>
        <w:rPr>
          <w:rFonts w:ascii="Arial" w:hAnsi="Arial" w:cs="Arial"/>
        </w:rPr>
      </w:pPr>
    </w:p>
    <w:p w:rsidR="00AF0350" w:rsidRPr="00AF0350" w:rsidRDefault="00AF0350" w:rsidP="00AF0350">
      <w:pPr>
        <w:autoSpaceDE w:val="0"/>
        <w:autoSpaceDN w:val="0"/>
        <w:adjustRightInd w:val="0"/>
        <w:jc w:val="both"/>
        <w:rPr>
          <w:rFonts w:ascii="Arial" w:hAnsi="Arial" w:cs="Arial"/>
          <w:bCs/>
        </w:rPr>
      </w:pPr>
      <w:r w:rsidRPr="00AF0350">
        <w:rPr>
          <w:rFonts w:ascii="Arial" w:hAnsi="Arial" w:cs="Arial"/>
          <w:bCs/>
        </w:rPr>
        <w:t>Closing of this Offering is subject to the receipt of all necessary regulatory approvals including that of the TSX Venture Exchange.</w:t>
      </w:r>
    </w:p>
    <w:p w:rsidR="00AF0350" w:rsidRPr="00AF0350" w:rsidRDefault="00AF0350" w:rsidP="00AF0350">
      <w:pPr>
        <w:jc w:val="both"/>
        <w:rPr>
          <w:rFonts w:ascii="Arial" w:hAnsi="Arial" w:cs="Arial"/>
        </w:rPr>
      </w:pPr>
    </w:p>
    <w:p w:rsidR="00AF0350" w:rsidRPr="00AF0350" w:rsidRDefault="00AF0350" w:rsidP="00AF0350">
      <w:pPr>
        <w:jc w:val="both"/>
        <w:rPr>
          <w:rFonts w:ascii="Arial" w:hAnsi="Arial" w:cs="Arial"/>
          <w:b/>
          <w:bCs/>
        </w:rPr>
      </w:pPr>
      <w:r w:rsidRPr="00AF0350">
        <w:rPr>
          <w:rFonts w:ascii="Arial" w:hAnsi="Arial" w:cs="Arial"/>
          <w:b/>
          <w:bCs/>
        </w:rPr>
        <w:t xml:space="preserve">ON BEHALF OF THE BOARD OF </w:t>
      </w:r>
      <w:r>
        <w:rPr>
          <w:rFonts w:ascii="Arial" w:hAnsi="Arial" w:cs="Arial"/>
          <w:b/>
          <w:bCs/>
        </w:rPr>
        <w:t>COMPASS GOLD CORPORATION</w:t>
      </w:r>
    </w:p>
    <w:p w:rsidR="00AF0350" w:rsidRPr="00AF0350" w:rsidRDefault="00AF0350" w:rsidP="00AF0350">
      <w:pPr>
        <w:jc w:val="both"/>
        <w:rPr>
          <w:rFonts w:ascii="Arial" w:hAnsi="Arial" w:cs="Arial"/>
          <w:b/>
          <w:bCs/>
        </w:rPr>
      </w:pPr>
    </w:p>
    <w:p w:rsidR="00AF0350" w:rsidRPr="00AF0350" w:rsidRDefault="00AF0350" w:rsidP="00AF0350">
      <w:pPr>
        <w:keepNext/>
        <w:keepLines/>
        <w:jc w:val="both"/>
        <w:rPr>
          <w:rFonts w:ascii="Arial" w:hAnsi="Arial" w:cs="Arial"/>
          <w:i/>
          <w:iCs/>
          <w:u w:val="single"/>
          <w:lang w:val="en-CA"/>
        </w:rPr>
      </w:pPr>
      <w:r w:rsidRPr="00AF0350">
        <w:rPr>
          <w:rFonts w:ascii="Arial" w:hAnsi="Arial" w:cs="Arial"/>
          <w:i/>
          <w:iCs/>
          <w:u w:val="single"/>
          <w:lang w:val="en-CA"/>
        </w:rPr>
        <w:t>“James Henderson”</w:t>
      </w:r>
    </w:p>
    <w:p w:rsidR="00AF0350" w:rsidRPr="00E7593D" w:rsidRDefault="00AF0350" w:rsidP="00AF0350">
      <w:pPr>
        <w:keepNext/>
        <w:keepLines/>
        <w:jc w:val="both"/>
        <w:rPr>
          <w:rFonts w:ascii="Arial" w:hAnsi="Arial" w:cs="Arial"/>
          <w:i/>
          <w:iCs/>
          <w:lang w:val="en-CA"/>
        </w:rPr>
      </w:pPr>
    </w:p>
    <w:p w:rsidR="00AF0350" w:rsidRPr="00E7593D" w:rsidRDefault="00AF0350" w:rsidP="00AF0350">
      <w:pPr>
        <w:keepNext/>
        <w:keepLines/>
        <w:spacing w:after="240"/>
        <w:jc w:val="both"/>
        <w:rPr>
          <w:rFonts w:ascii="Arial" w:hAnsi="Arial" w:cs="Arial"/>
          <w:color w:val="000000"/>
          <w:lang w:val="en-CA"/>
        </w:rPr>
      </w:pPr>
      <w:r>
        <w:rPr>
          <w:rFonts w:ascii="Arial" w:hAnsi="Arial" w:cs="Arial"/>
          <w:lang w:val="en-CA"/>
        </w:rPr>
        <w:t>James Henderson</w:t>
      </w:r>
      <w:r w:rsidRPr="00E7593D">
        <w:rPr>
          <w:rFonts w:ascii="Arial" w:hAnsi="Arial" w:cs="Arial"/>
          <w:lang w:val="en-CA"/>
        </w:rPr>
        <w:t xml:space="preserve">, </w:t>
      </w:r>
      <w:r>
        <w:rPr>
          <w:rFonts w:ascii="Arial" w:hAnsi="Arial" w:cs="Arial"/>
          <w:lang w:val="en-CA"/>
        </w:rPr>
        <w:t>Chairman</w:t>
      </w:r>
    </w:p>
    <w:p w:rsidR="00AF0350" w:rsidRPr="00AF0350" w:rsidRDefault="00AF0350" w:rsidP="00AF0350">
      <w:pPr>
        <w:jc w:val="both"/>
        <w:rPr>
          <w:rFonts w:ascii="Arial" w:hAnsi="Arial" w:cs="Arial"/>
          <w:bCs/>
        </w:rPr>
      </w:pPr>
    </w:p>
    <w:p w:rsidR="00AF0350" w:rsidRPr="00AF0350" w:rsidRDefault="00AF0350" w:rsidP="00AF0350">
      <w:pPr>
        <w:pStyle w:val="Default"/>
        <w:jc w:val="center"/>
        <w:rPr>
          <w:rFonts w:ascii="Arial" w:hAnsi="Arial" w:cs="Arial"/>
          <w:sz w:val="20"/>
          <w:szCs w:val="20"/>
        </w:rPr>
      </w:pPr>
      <w:r w:rsidRPr="00AF0350">
        <w:rPr>
          <w:rFonts w:ascii="Arial" w:hAnsi="Arial" w:cs="Arial"/>
          <w:i/>
          <w:iCs/>
          <w:sz w:val="20"/>
          <w:szCs w:val="20"/>
        </w:rPr>
        <w:t>Neither TSX Venture Exchange nor its Regulation Services Provider (as that term is defined in policies of the TSX Venture Exchange) accepts responsibility for the adequacy or accuracy of this release.</w:t>
      </w:r>
    </w:p>
    <w:p w:rsidR="00AF0350" w:rsidRPr="00AF0350" w:rsidRDefault="00AF0350" w:rsidP="00AF0350">
      <w:pPr>
        <w:rPr>
          <w:rFonts w:ascii="Arial" w:hAnsi="Arial" w:cs="Arial"/>
        </w:rPr>
      </w:pPr>
    </w:p>
    <w:p w:rsidR="00AF0350" w:rsidRPr="00E7593D" w:rsidRDefault="00AF0350" w:rsidP="00AF0350">
      <w:pPr>
        <w:rPr>
          <w:rFonts w:ascii="Arial" w:hAnsi="Arial" w:cs="Arial"/>
        </w:rPr>
      </w:pPr>
      <w:r w:rsidRPr="00E7593D">
        <w:rPr>
          <w:rFonts w:ascii="Arial" w:hAnsi="Arial" w:cs="Arial"/>
        </w:rPr>
        <w:t>For further information:</w:t>
      </w:r>
    </w:p>
    <w:p w:rsidR="00AF0350" w:rsidRPr="00E7593D" w:rsidRDefault="00AF0350" w:rsidP="00AF0350">
      <w:pPr>
        <w:rPr>
          <w:rFonts w:ascii="Arial" w:hAnsi="Arial" w:cs="Arial"/>
        </w:rPr>
      </w:pPr>
      <w:r w:rsidRPr="00E7593D">
        <w:rPr>
          <w:rFonts w:ascii="Arial" w:hAnsi="Arial" w:cs="Arial"/>
        </w:rPr>
        <w:t>James Henderson</w:t>
      </w:r>
      <w:r w:rsidR="00E258B1" w:rsidRPr="00E7593D">
        <w:rPr>
          <w:rFonts w:ascii="Arial" w:hAnsi="Arial" w:cs="Arial"/>
        </w:rPr>
        <w:t xml:space="preserve"> </w:t>
      </w:r>
      <w:r w:rsidRPr="00E7593D">
        <w:rPr>
          <w:rFonts w:ascii="Arial" w:hAnsi="Arial" w:cs="Arial"/>
        </w:rPr>
        <w:br/>
        <w:t>Email: </w:t>
      </w:r>
      <w:hyperlink r:id="rId6" w:history="1">
        <w:r w:rsidR="000F5DD8" w:rsidRPr="00A201EB">
          <w:rPr>
            <w:rStyle w:val="Hyperlink"/>
            <w:rFonts w:ascii="Arial" w:hAnsi="Arial" w:cs="Arial"/>
          </w:rPr>
          <w:t>jamie@transoceangroup.com</w:t>
        </w:r>
      </w:hyperlink>
      <w:r>
        <w:rPr>
          <w:rFonts w:ascii="Arial" w:hAnsi="Arial" w:cs="Arial"/>
        </w:rPr>
        <w:br/>
      </w:r>
      <w:r w:rsidR="000F5DD8">
        <w:rPr>
          <w:rFonts w:ascii="Arial" w:hAnsi="Arial" w:cs="Arial"/>
        </w:rPr>
        <w:t xml:space="preserve">Ph: </w:t>
      </w:r>
      <w:r>
        <w:rPr>
          <w:rFonts w:ascii="Arial" w:hAnsi="Arial" w:cs="Arial"/>
        </w:rPr>
        <w:t>+</w:t>
      </w:r>
      <w:r w:rsidR="000F5DD8">
        <w:rPr>
          <w:rFonts w:ascii="Arial" w:hAnsi="Arial" w:cs="Arial"/>
        </w:rPr>
        <w:t xml:space="preserve">61 </w:t>
      </w:r>
      <w:r w:rsidR="00084FB1">
        <w:rPr>
          <w:rFonts w:ascii="Arial" w:hAnsi="Arial" w:cs="Arial"/>
        </w:rPr>
        <w:t>2 8823 3100</w:t>
      </w:r>
    </w:p>
    <w:p w:rsidR="00AF0350" w:rsidRPr="00AF0350" w:rsidRDefault="00AF0350" w:rsidP="00AF0350">
      <w:pPr>
        <w:rPr>
          <w:rFonts w:ascii="Arial" w:hAnsi="Arial" w:cs="Arial"/>
        </w:rPr>
      </w:pPr>
    </w:p>
    <w:p w:rsidR="00AF0350" w:rsidRPr="00AF0350" w:rsidRDefault="00AF0350">
      <w:pPr>
        <w:rPr>
          <w:rFonts w:ascii="Arial" w:hAnsi="Arial" w:cs="Arial"/>
        </w:rPr>
      </w:pPr>
    </w:p>
    <w:sectPr w:rsidR="00AF0350" w:rsidRPr="00AF0350" w:rsidSect="000F5DD8">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D2" w:rsidRDefault="00F257D2" w:rsidP="00AF0350">
      <w:r>
        <w:separator/>
      </w:r>
    </w:p>
  </w:endnote>
  <w:endnote w:type="continuationSeparator" w:id="0">
    <w:p w:rsidR="00F257D2" w:rsidRDefault="00F257D2" w:rsidP="00AF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D8" w:rsidRPr="00E25382" w:rsidRDefault="000F5DD8">
    <w:pPr>
      <w:pStyle w:val="Footer"/>
      <w:jc w:val="center"/>
      <w:rPr>
        <w:rFonts w:ascii="Times New Roman" w:hAnsi="Times New Roman"/>
        <w:sz w:val="22"/>
      </w:rPr>
    </w:pPr>
    <w:r w:rsidRPr="00E25382">
      <w:rPr>
        <w:rFonts w:ascii="Times New Roman" w:hAnsi="Times New Roman"/>
        <w:sz w:val="22"/>
      </w:rPr>
      <w:t xml:space="preserve">- </w:t>
    </w:r>
    <w:r w:rsidR="00F257D2">
      <w:fldChar w:fldCharType="begin"/>
    </w:r>
    <w:r w:rsidR="00F257D2">
      <w:instrText xml:space="preserve"> PAGE   \* MERGEFORMAT </w:instrText>
    </w:r>
    <w:r w:rsidR="00F257D2">
      <w:fldChar w:fldCharType="separate"/>
    </w:r>
    <w:r>
      <w:rPr>
        <w:rFonts w:ascii="Times New Roman" w:hAnsi="Times New Roman"/>
        <w:noProof/>
        <w:sz w:val="22"/>
      </w:rPr>
      <w:t>2</w:t>
    </w:r>
    <w:r w:rsidR="00F257D2">
      <w:rPr>
        <w:rFonts w:ascii="Times New Roman" w:hAnsi="Times New Roman"/>
        <w:noProof/>
        <w:sz w:val="22"/>
      </w:rPr>
      <w:fldChar w:fldCharType="end"/>
    </w:r>
    <w:r w:rsidRPr="00E25382">
      <w:rPr>
        <w:rFonts w:ascii="Times New Roman" w:hAnsi="Times New Roman"/>
        <w:noProof/>
        <w:sz w:val="22"/>
      </w:rPr>
      <w:t xml:space="preserve"> -</w:t>
    </w:r>
  </w:p>
  <w:p w:rsidR="000F5DD8" w:rsidRPr="007711FA" w:rsidRDefault="000F5DD8" w:rsidP="000F5DD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D8" w:rsidRDefault="000F5DD8" w:rsidP="000F5DD8">
    <w:pPr>
      <w:pStyle w:val="Footer"/>
      <w:rPr>
        <w:rFonts w:ascii="Arial" w:hAnsi="Arial" w:cs="Arial"/>
        <w:color w:val="595959"/>
      </w:rPr>
    </w:pPr>
  </w:p>
  <w:p w:rsidR="000F5DD8" w:rsidRPr="00A078BD" w:rsidRDefault="000F5DD8" w:rsidP="000F5DD8">
    <w:pPr>
      <w:pStyle w:val="Footer"/>
      <w:tabs>
        <w:tab w:val="left" w:pos="5670"/>
      </w:tabs>
      <w:jc w:val="center"/>
      <w:rPr>
        <w:rFonts w:ascii="Arial" w:hAnsi="Arial" w:cs="Arial"/>
        <w:color w:val="595959"/>
      </w:rPr>
    </w:pPr>
    <w:r w:rsidRPr="00A078BD">
      <w:rPr>
        <w:rFonts w:ascii="Arial" w:hAnsi="Arial" w:cs="Arial"/>
        <w:color w:val="595959"/>
      </w:rPr>
      <w:t xml:space="preserve">Suite </w:t>
    </w:r>
    <w:r>
      <w:rPr>
        <w:rFonts w:ascii="Arial" w:hAnsi="Arial" w:cs="Arial"/>
        <w:color w:val="595959"/>
        <w:lang w:val="en-CA"/>
      </w:rPr>
      <w:t>1430</w:t>
    </w:r>
    <w:r w:rsidRPr="00A078BD">
      <w:rPr>
        <w:rFonts w:ascii="Arial" w:hAnsi="Arial" w:cs="Arial"/>
        <w:color w:val="595959"/>
      </w:rPr>
      <w:t xml:space="preserve"> - </w:t>
    </w:r>
    <w:r>
      <w:rPr>
        <w:rFonts w:ascii="Arial" w:hAnsi="Arial" w:cs="Arial"/>
        <w:color w:val="595959"/>
        <w:lang w:val="en-CA"/>
      </w:rPr>
      <w:t>800</w:t>
    </w:r>
    <w:r w:rsidRPr="00A078BD">
      <w:rPr>
        <w:rFonts w:ascii="Arial" w:hAnsi="Arial" w:cs="Arial"/>
        <w:color w:val="595959"/>
      </w:rPr>
      <w:t xml:space="preserve"> West Pender Street Vancouver, BC, CANADA</w:t>
    </w:r>
    <w:r>
      <w:rPr>
        <w:rFonts w:ascii="Arial" w:hAnsi="Arial" w:cs="Arial"/>
        <w:color w:val="595959"/>
      </w:rPr>
      <w:tab/>
    </w:r>
    <w:r>
      <w:rPr>
        <w:rFonts w:ascii="Arial" w:hAnsi="Arial" w:cs="Arial"/>
        <w:color w:val="595959"/>
      </w:rPr>
      <w:br/>
    </w:r>
    <w:r w:rsidRPr="00A078BD">
      <w:rPr>
        <w:rFonts w:ascii="Arial" w:hAnsi="Arial" w:cs="Arial"/>
        <w:color w:val="595959"/>
      </w:rPr>
      <w:t>Tel. +1 (604) 638 8</w:t>
    </w:r>
    <w:r>
      <w:rPr>
        <w:rFonts w:ascii="Arial" w:hAnsi="Arial" w:cs="Arial"/>
        <w:color w:val="595959"/>
      </w:rPr>
      <w:t>06</w:t>
    </w:r>
    <w:r>
      <w:rPr>
        <w:rFonts w:ascii="Arial" w:hAnsi="Arial" w:cs="Arial"/>
        <w:color w:val="595959"/>
        <w:lang w:val="en-CA"/>
      </w:rPr>
      <w:t>3</w:t>
    </w:r>
    <w:r>
      <w:rPr>
        <w:rFonts w:ascii="Arial" w:hAnsi="Arial" w:cs="Arial"/>
        <w:color w:val="595959"/>
      </w:rPr>
      <w:t xml:space="preserve">     </w:t>
    </w:r>
    <w:r>
      <w:rPr>
        <w:rFonts w:ascii="Arial" w:hAnsi="Arial" w:cs="Arial"/>
        <w:color w:val="595959"/>
      </w:rPr>
      <w:tab/>
      <w:t xml:space="preserve">Fax +1 (604) 648 8105 </w:t>
    </w:r>
    <w:r>
      <w:rPr>
        <w:rFonts w:ascii="Arial" w:hAnsi="Arial" w:cs="Arial"/>
        <w:color w:val="595959"/>
      </w:rPr>
      <w:tab/>
    </w:r>
    <w:r w:rsidRPr="00A078BD">
      <w:rPr>
        <w:rFonts w:ascii="Arial" w:hAnsi="Arial" w:cs="Arial"/>
        <w:color w:val="595959"/>
      </w:rPr>
      <w:t>info@c</w:t>
    </w:r>
    <w:r>
      <w:rPr>
        <w:rFonts w:ascii="Arial" w:hAnsi="Arial" w:cs="Arial"/>
        <w:color w:val="595959"/>
      </w:rPr>
      <w:t>ompassgoldcorp.com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D2" w:rsidRDefault="00F257D2" w:rsidP="00AF0350">
      <w:r>
        <w:separator/>
      </w:r>
    </w:p>
  </w:footnote>
  <w:footnote w:type="continuationSeparator" w:id="0">
    <w:p w:rsidR="00F257D2" w:rsidRDefault="00F257D2" w:rsidP="00AF0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D8" w:rsidRDefault="000F5DD8" w:rsidP="000F5DD8">
    <w:pPr>
      <w:pStyle w:val="Header"/>
    </w:pPr>
  </w:p>
  <w:p w:rsidR="000F5DD8" w:rsidRDefault="000F5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D8" w:rsidRDefault="000F5DD8">
    <w:pPr>
      <w:pStyle w:val="Header"/>
    </w:pPr>
    <w:r>
      <w:rPr>
        <w:noProof/>
        <w:lang w:val="en-AU" w:eastAsia="en-AU"/>
      </w:rPr>
      <w:drawing>
        <wp:inline distT="0" distB="0" distL="0" distR="0">
          <wp:extent cx="2066925" cy="819150"/>
          <wp:effectExtent l="0" t="0" r="9525" b="0"/>
          <wp:docPr id="1" name="Picture 1" descr="Description : Description: C:\Users\Eman\Desktop\1\letterhea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Description: C:\Users\Eman\Desktop\1\letterhead-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50"/>
    <w:rsid w:val="00084FB1"/>
    <w:rsid w:val="000B1D90"/>
    <w:rsid w:val="000F5DD8"/>
    <w:rsid w:val="001E58DB"/>
    <w:rsid w:val="00212028"/>
    <w:rsid w:val="00244441"/>
    <w:rsid w:val="002D2FAC"/>
    <w:rsid w:val="0045511A"/>
    <w:rsid w:val="004F4515"/>
    <w:rsid w:val="005421F2"/>
    <w:rsid w:val="00653BD6"/>
    <w:rsid w:val="006E38A8"/>
    <w:rsid w:val="008475D6"/>
    <w:rsid w:val="009727FB"/>
    <w:rsid w:val="00A62E8B"/>
    <w:rsid w:val="00AF0350"/>
    <w:rsid w:val="00CA6D2D"/>
    <w:rsid w:val="00E258B1"/>
    <w:rsid w:val="00F15270"/>
    <w:rsid w:val="00F257D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1D71"/>
  <w15:docId w15:val="{95EAD29A-3424-41B4-87FB-DCF9C70F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035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F0350"/>
    <w:pPr>
      <w:jc w:val="center"/>
      <w:outlineLvl w:val="0"/>
    </w:pPr>
    <w:rPr>
      <w:rFonts w:ascii="Calisto MT" w:hAnsi="Calisto MT"/>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350"/>
    <w:rPr>
      <w:rFonts w:ascii="Calisto MT" w:eastAsia="Times New Roman" w:hAnsi="Calisto MT" w:cs="Times New Roman"/>
      <w:b/>
      <w:sz w:val="28"/>
      <w:szCs w:val="20"/>
      <w:u w:val="single"/>
    </w:rPr>
  </w:style>
  <w:style w:type="paragraph" w:styleId="Header">
    <w:name w:val="header"/>
    <w:basedOn w:val="Normal"/>
    <w:link w:val="HeaderChar"/>
    <w:uiPriority w:val="99"/>
    <w:unhideWhenUsed/>
    <w:rsid w:val="00AF0350"/>
    <w:pPr>
      <w:tabs>
        <w:tab w:val="center" w:pos="4680"/>
        <w:tab w:val="right" w:pos="9360"/>
      </w:tabs>
    </w:pPr>
    <w:rPr>
      <w:rFonts w:ascii="Calibri" w:hAnsi="Calibri"/>
      <w:sz w:val="20"/>
      <w:szCs w:val="20"/>
    </w:rPr>
  </w:style>
  <w:style w:type="character" w:customStyle="1" w:styleId="HeaderChar">
    <w:name w:val="Header Char"/>
    <w:basedOn w:val="DefaultParagraphFont"/>
    <w:link w:val="Header"/>
    <w:uiPriority w:val="99"/>
    <w:rsid w:val="00AF0350"/>
    <w:rPr>
      <w:rFonts w:ascii="Calibri" w:eastAsia="Times New Roman" w:hAnsi="Calibri" w:cs="Times New Roman"/>
      <w:sz w:val="20"/>
      <w:szCs w:val="20"/>
    </w:rPr>
  </w:style>
  <w:style w:type="paragraph" w:styleId="Footer">
    <w:name w:val="footer"/>
    <w:basedOn w:val="Normal"/>
    <w:link w:val="FooterChar"/>
    <w:uiPriority w:val="99"/>
    <w:unhideWhenUsed/>
    <w:rsid w:val="00AF0350"/>
    <w:pPr>
      <w:tabs>
        <w:tab w:val="center" w:pos="4680"/>
        <w:tab w:val="right" w:pos="9360"/>
      </w:tabs>
    </w:pPr>
    <w:rPr>
      <w:rFonts w:ascii="Calibri" w:hAnsi="Calibri"/>
      <w:sz w:val="20"/>
      <w:szCs w:val="20"/>
    </w:rPr>
  </w:style>
  <w:style w:type="character" w:customStyle="1" w:styleId="FooterChar">
    <w:name w:val="Footer Char"/>
    <w:basedOn w:val="DefaultParagraphFont"/>
    <w:link w:val="Footer"/>
    <w:uiPriority w:val="99"/>
    <w:rsid w:val="00AF0350"/>
    <w:rPr>
      <w:rFonts w:ascii="Calibri" w:eastAsia="Times New Roman" w:hAnsi="Calibri" w:cs="Times New Roman"/>
      <w:sz w:val="20"/>
      <w:szCs w:val="20"/>
    </w:rPr>
  </w:style>
  <w:style w:type="character" w:styleId="Hyperlink">
    <w:name w:val="Hyperlink"/>
    <w:uiPriority w:val="99"/>
    <w:rsid w:val="00AF0350"/>
    <w:rPr>
      <w:color w:val="0000FF"/>
      <w:u w:val="single"/>
    </w:rPr>
  </w:style>
  <w:style w:type="paragraph" w:customStyle="1" w:styleId="NormalWeb">
    <w:name w:val="Normal(Web)"/>
    <w:basedOn w:val="Normal"/>
    <w:uiPriority w:val="99"/>
    <w:rsid w:val="00AF0350"/>
    <w:pPr>
      <w:widowControl w:val="0"/>
      <w:autoSpaceDE w:val="0"/>
      <w:autoSpaceDN w:val="0"/>
      <w:adjustRightInd w:val="0"/>
      <w:spacing w:before="100" w:beforeAutospacing="1" w:after="100" w:afterAutospacing="1"/>
    </w:pPr>
    <w:rPr>
      <w:lang w:val="en-AU"/>
    </w:rPr>
  </w:style>
  <w:style w:type="character" w:customStyle="1" w:styleId="DeltaViewInsertion">
    <w:name w:val="DeltaView Insertion"/>
    <w:uiPriority w:val="99"/>
    <w:rsid w:val="00AF0350"/>
    <w:rPr>
      <w:color w:val="0000FF"/>
      <w:u w:val="double"/>
    </w:rPr>
  </w:style>
  <w:style w:type="character" w:customStyle="1" w:styleId="DeltaViewMoveDestination">
    <w:name w:val="DeltaView Move Destination"/>
    <w:uiPriority w:val="99"/>
    <w:rsid w:val="00AF0350"/>
    <w:rPr>
      <w:color w:val="00C000"/>
      <w:u w:val="double"/>
    </w:rPr>
  </w:style>
  <w:style w:type="paragraph" w:styleId="BalloonText">
    <w:name w:val="Balloon Text"/>
    <w:basedOn w:val="Normal"/>
    <w:link w:val="BalloonTextChar"/>
    <w:uiPriority w:val="99"/>
    <w:semiHidden/>
    <w:unhideWhenUsed/>
    <w:rsid w:val="00AF0350"/>
    <w:rPr>
      <w:rFonts w:ascii="Tahoma" w:hAnsi="Tahoma" w:cs="Tahoma"/>
      <w:sz w:val="16"/>
      <w:szCs w:val="16"/>
    </w:rPr>
  </w:style>
  <w:style w:type="character" w:customStyle="1" w:styleId="BalloonTextChar">
    <w:name w:val="Balloon Text Char"/>
    <w:basedOn w:val="DefaultParagraphFont"/>
    <w:link w:val="BalloonText"/>
    <w:uiPriority w:val="99"/>
    <w:semiHidden/>
    <w:rsid w:val="00AF0350"/>
    <w:rPr>
      <w:rFonts w:ascii="Tahoma" w:eastAsia="Times New Roman" w:hAnsi="Tahoma" w:cs="Tahoma"/>
      <w:sz w:val="16"/>
      <w:szCs w:val="16"/>
      <w:lang w:val="en-US"/>
    </w:rPr>
  </w:style>
  <w:style w:type="paragraph" w:customStyle="1" w:styleId="Default">
    <w:name w:val="Default"/>
    <w:rsid w:val="00AF035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AF0350"/>
    <w:pPr>
      <w:spacing w:after="120" w:line="480" w:lineRule="auto"/>
    </w:pPr>
    <w:rPr>
      <w:rFonts w:asciiTheme="minorHAnsi" w:eastAsiaTheme="minorEastAsia" w:hAnsiTheme="minorHAnsi"/>
      <w:sz w:val="22"/>
      <w:szCs w:val="22"/>
    </w:rPr>
  </w:style>
  <w:style w:type="character" w:customStyle="1" w:styleId="BodyText2Char">
    <w:name w:val="Body Text 2 Char"/>
    <w:basedOn w:val="DefaultParagraphFont"/>
    <w:link w:val="BodyText2"/>
    <w:uiPriority w:val="99"/>
    <w:semiHidden/>
    <w:rsid w:val="00AF0350"/>
    <w:rPr>
      <w:rFonts w:eastAsiaTheme="minorEastAsia" w:cs="Times New Roman"/>
      <w:lang w:val="en-US"/>
    </w:rPr>
  </w:style>
  <w:style w:type="character" w:styleId="FollowedHyperlink">
    <w:name w:val="FollowedHyperlink"/>
    <w:basedOn w:val="DefaultParagraphFont"/>
    <w:uiPriority w:val="99"/>
    <w:semiHidden/>
    <w:unhideWhenUsed/>
    <w:rsid w:val="00E258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transoceangroup.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Topolewski</dc:creator>
  <cp:lastModifiedBy>Lara Iacusso</cp:lastModifiedBy>
  <cp:revision>3</cp:revision>
  <cp:lastPrinted>2017-02-17T01:09:00Z</cp:lastPrinted>
  <dcterms:created xsi:type="dcterms:W3CDTF">2017-02-17T01:09:00Z</dcterms:created>
  <dcterms:modified xsi:type="dcterms:W3CDTF">2017-02-17T01:13:00Z</dcterms:modified>
</cp:coreProperties>
</file>